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77" w:rsidRPr="009806D9" w:rsidRDefault="009806D9">
      <w:pPr>
        <w:rPr>
          <w:b/>
          <w:sz w:val="32"/>
          <w:szCs w:val="32"/>
          <w:lang w:val="en-US"/>
        </w:rPr>
      </w:pPr>
      <w:r w:rsidRPr="009806D9">
        <w:rPr>
          <w:b/>
          <w:sz w:val="32"/>
          <w:szCs w:val="32"/>
          <w:lang w:val="en-US"/>
        </w:rPr>
        <w:t>Aggregate Male Results:</w:t>
      </w:r>
    </w:p>
    <w:p w:rsidR="009806D9" w:rsidRPr="008F3D0D" w:rsidRDefault="009806D9" w:rsidP="009806D9">
      <w:pPr>
        <w:rPr>
          <w:color w:val="00B050"/>
          <w:lang w:val="en-US"/>
        </w:rPr>
      </w:pPr>
      <w:r w:rsidRPr="008F3D0D">
        <w:rPr>
          <w:color w:val="00B050"/>
          <w:lang w:val="en-US"/>
        </w:rPr>
        <w:t>High Stress Band (41-60)</w:t>
      </w:r>
    </w:p>
    <w:p w:rsidR="009806D9" w:rsidRPr="008F3D0D" w:rsidRDefault="009806D9" w:rsidP="009806D9">
      <w:pPr>
        <w:rPr>
          <w:color w:val="00B050"/>
          <w:lang w:val="en-US"/>
        </w:rPr>
      </w:pPr>
      <w:r w:rsidRPr="008F3D0D">
        <w:rPr>
          <w:color w:val="00B050"/>
          <w:lang w:val="en-US"/>
        </w:rPr>
        <w:t>Moderate Stress Band (21-40)</w:t>
      </w:r>
    </w:p>
    <w:p w:rsidR="009806D9" w:rsidRPr="008F3D0D" w:rsidRDefault="009806D9" w:rsidP="009806D9">
      <w:pPr>
        <w:rPr>
          <w:color w:val="00B050"/>
          <w:lang w:val="en-US"/>
        </w:rPr>
      </w:pPr>
      <w:r w:rsidRPr="008F3D0D">
        <w:rPr>
          <w:color w:val="00B050"/>
          <w:lang w:val="en-US"/>
        </w:rPr>
        <w:t>No Stress (0-20)</w:t>
      </w:r>
    </w:p>
    <w:p w:rsidR="009806D9" w:rsidRDefault="009806D9">
      <w:pPr>
        <w:rPr>
          <w:b/>
          <w:sz w:val="32"/>
          <w:szCs w:val="32"/>
          <w:lang w:val="en-US"/>
        </w:rPr>
      </w:pPr>
      <w:r w:rsidRPr="009806D9">
        <w:rPr>
          <w:b/>
          <w:sz w:val="32"/>
          <w:szCs w:val="32"/>
          <w:lang w:val="en-US"/>
        </w:rPr>
        <w:t>Results:</w:t>
      </w:r>
    </w:p>
    <w:tbl>
      <w:tblPr>
        <w:tblStyle w:val="TableGrid"/>
        <w:tblW w:w="0" w:type="auto"/>
        <w:tblLook w:val="04A0"/>
      </w:tblPr>
      <w:tblGrid>
        <w:gridCol w:w="4606"/>
        <w:gridCol w:w="4606"/>
      </w:tblGrid>
      <w:tr w:rsidR="009806D9" w:rsidTr="009806D9">
        <w:tc>
          <w:tcPr>
            <w:tcW w:w="4606" w:type="dxa"/>
          </w:tcPr>
          <w:p w:rsidR="009806D9" w:rsidRPr="00296B88" w:rsidRDefault="009806D9">
            <w:pPr>
              <w:rPr>
                <w:b/>
                <w:lang w:val="en-US"/>
              </w:rPr>
            </w:pPr>
            <w:r w:rsidRPr="00296B88">
              <w:rPr>
                <w:b/>
                <w:lang w:val="en-US"/>
              </w:rPr>
              <w:t>Stress level</w:t>
            </w:r>
          </w:p>
        </w:tc>
        <w:tc>
          <w:tcPr>
            <w:tcW w:w="4606" w:type="dxa"/>
          </w:tcPr>
          <w:p w:rsidR="009806D9" w:rsidRPr="00296B88" w:rsidRDefault="009806D9">
            <w:pPr>
              <w:rPr>
                <w:b/>
                <w:lang w:val="en-US"/>
              </w:rPr>
            </w:pPr>
            <w:r w:rsidRPr="00296B88">
              <w:rPr>
                <w:b/>
                <w:lang w:val="en-US"/>
              </w:rPr>
              <w:t>Participants</w:t>
            </w:r>
          </w:p>
        </w:tc>
      </w:tr>
      <w:tr w:rsidR="009806D9" w:rsidTr="009806D9">
        <w:tc>
          <w:tcPr>
            <w:tcW w:w="4606" w:type="dxa"/>
          </w:tcPr>
          <w:p w:rsidR="009806D9" w:rsidRPr="00296B88" w:rsidRDefault="00296B88">
            <w:pPr>
              <w:rPr>
                <w:lang w:val="en-US"/>
              </w:rPr>
            </w:pPr>
            <w:r w:rsidRPr="00296B88">
              <w:rPr>
                <w:lang w:val="en-US"/>
              </w:rPr>
              <w:t>High Stress</w:t>
            </w:r>
          </w:p>
        </w:tc>
        <w:tc>
          <w:tcPr>
            <w:tcW w:w="4606" w:type="dxa"/>
          </w:tcPr>
          <w:p w:rsidR="009806D9" w:rsidRPr="00296B88" w:rsidRDefault="00296B88">
            <w:pPr>
              <w:rPr>
                <w:lang w:val="en-US"/>
              </w:rPr>
            </w:pPr>
            <w:r w:rsidRPr="00296B88">
              <w:rPr>
                <w:lang w:val="en-US"/>
              </w:rPr>
              <w:t>11</w:t>
            </w:r>
          </w:p>
        </w:tc>
      </w:tr>
      <w:tr w:rsidR="009806D9" w:rsidTr="009806D9">
        <w:tc>
          <w:tcPr>
            <w:tcW w:w="4606" w:type="dxa"/>
          </w:tcPr>
          <w:p w:rsidR="009806D9" w:rsidRPr="00296B88" w:rsidRDefault="00296B88">
            <w:pPr>
              <w:rPr>
                <w:lang w:val="en-US"/>
              </w:rPr>
            </w:pPr>
            <w:r w:rsidRPr="00296B88">
              <w:rPr>
                <w:lang w:val="en-US"/>
              </w:rPr>
              <w:t>Moderate Stress</w:t>
            </w:r>
          </w:p>
        </w:tc>
        <w:tc>
          <w:tcPr>
            <w:tcW w:w="4606" w:type="dxa"/>
          </w:tcPr>
          <w:p w:rsidR="009806D9" w:rsidRPr="00296B88" w:rsidRDefault="00296B88">
            <w:pPr>
              <w:rPr>
                <w:lang w:val="en-US"/>
              </w:rPr>
            </w:pPr>
            <w:r w:rsidRPr="00296B88">
              <w:rPr>
                <w:lang w:val="en-US"/>
              </w:rPr>
              <w:t>29</w:t>
            </w:r>
          </w:p>
        </w:tc>
      </w:tr>
      <w:tr w:rsidR="009806D9" w:rsidTr="009806D9">
        <w:tc>
          <w:tcPr>
            <w:tcW w:w="4606" w:type="dxa"/>
          </w:tcPr>
          <w:p w:rsidR="009806D9" w:rsidRPr="00296B88" w:rsidRDefault="00296B88">
            <w:pPr>
              <w:rPr>
                <w:lang w:val="en-US"/>
              </w:rPr>
            </w:pPr>
            <w:r w:rsidRPr="00296B88">
              <w:rPr>
                <w:lang w:val="en-US"/>
              </w:rPr>
              <w:t>No stress</w:t>
            </w:r>
          </w:p>
        </w:tc>
        <w:tc>
          <w:tcPr>
            <w:tcW w:w="4606" w:type="dxa"/>
          </w:tcPr>
          <w:p w:rsidR="009806D9" w:rsidRPr="00296B88" w:rsidRDefault="00A249EC">
            <w:pPr>
              <w:rPr>
                <w:lang w:val="en-US"/>
              </w:rPr>
            </w:pPr>
            <w:r>
              <w:rPr>
                <w:lang w:val="en-US"/>
              </w:rPr>
              <w:t>2</w:t>
            </w:r>
          </w:p>
        </w:tc>
      </w:tr>
    </w:tbl>
    <w:p w:rsidR="009806D9" w:rsidRDefault="009806D9">
      <w:pPr>
        <w:rPr>
          <w:b/>
          <w:sz w:val="32"/>
          <w:szCs w:val="32"/>
          <w:lang w:val="en-US"/>
        </w:rPr>
      </w:pPr>
    </w:p>
    <w:p w:rsidR="00296B88" w:rsidRDefault="00A249EC">
      <w:pPr>
        <w:rPr>
          <w:lang w:val="en-US"/>
        </w:rPr>
      </w:pPr>
      <w:r>
        <w:rPr>
          <w:b/>
          <w:lang w:val="en-US"/>
        </w:rPr>
        <w:t xml:space="preserve">Conclusion: </w:t>
      </w:r>
      <w:r w:rsidRPr="00A249EC">
        <w:rPr>
          <w:lang w:val="en-US"/>
        </w:rPr>
        <w:t xml:space="preserve">When compared to the Aggregate Female Results; it would seem that there is not much difference. In fact, one could therefore affirm that gender doesn’t play a role when it comes to differences in stress experienced by students in </w:t>
      </w:r>
      <w:proofErr w:type="spellStart"/>
      <w:r w:rsidRPr="00A249EC">
        <w:rPr>
          <w:lang w:val="en-US"/>
        </w:rPr>
        <w:t>Sabanci</w:t>
      </w:r>
      <w:proofErr w:type="spellEnd"/>
      <w:r w:rsidRPr="00A249EC">
        <w:rPr>
          <w:lang w:val="en-US"/>
        </w:rPr>
        <w:t xml:space="preserve"> University. </w:t>
      </w:r>
      <w:r>
        <w:rPr>
          <w:lang w:val="en-US"/>
        </w:rPr>
        <w:t xml:space="preserve">But, because the sample includes Turkish, Erasmus and International students together, one can therefore not conclude cultural effects of the students’ respective backgrounds on the way they experience stress. </w:t>
      </w:r>
      <w:r w:rsidR="00EB4B50">
        <w:rPr>
          <w:lang w:val="en-US"/>
        </w:rPr>
        <w:t xml:space="preserve">So, in order to find a difference and determine if gender really plays a role in how the students experience stress; </w:t>
      </w:r>
      <w:r w:rsidR="00B05AE5">
        <w:rPr>
          <w:lang w:val="en-US"/>
        </w:rPr>
        <w:t>it is necessary to look at each nationality level separately a</w:t>
      </w:r>
      <w:r w:rsidR="0050493E">
        <w:rPr>
          <w:lang w:val="en-US"/>
        </w:rPr>
        <w:t xml:space="preserve">long with their various academic positions. </w:t>
      </w:r>
    </w:p>
    <w:p w:rsidR="00CF7364" w:rsidRPr="009A550C" w:rsidRDefault="009D01D5">
      <w:pPr>
        <w:rPr>
          <w:b/>
          <w:sz w:val="32"/>
          <w:szCs w:val="32"/>
          <w:lang w:val="en-US"/>
        </w:rPr>
      </w:pPr>
      <w:r w:rsidRPr="009A550C">
        <w:rPr>
          <w:b/>
          <w:sz w:val="32"/>
          <w:szCs w:val="32"/>
          <w:lang w:val="en-US"/>
        </w:rPr>
        <w:t>Results According to National and Academic Levels:</w:t>
      </w:r>
    </w:p>
    <w:p w:rsidR="009D01D5" w:rsidRPr="009A550C" w:rsidRDefault="00056E93" w:rsidP="00056E93">
      <w:pPr>
        <w:pStyle w:val="ListParagraph"/>
        <w:numPr>
          <w:ilvl w:val="0"/>
          <w:numId w:val="1"/>
        </w:numPr>
        <w:rPr>
          <w:color w:val="FF0000"/>
          <w:sz w:val="32"/>
          <w:szCs w:val="32"/>
          <w:lang w:val="en-US"/>
        </w:rPr>
      </w:pPr>
      <w:r w:rsidRPr="009A550C">
        <w:rPr>
          <w:color w:val="FF0000"/>
          <w:sz w:val="32"/>
          <w:szCs w:val="32"/>
          <w:lang w:val="en-US"/>
        </w:rPr>
        <w:t>Turkish</w:t>
      </w:r>
    </w:p>
    <w:p w:rsidR="0037097D" w:rsidRDefault="0037097D" w:rsidP="0037097D">
      <w:pPr>
        <w:rPr>
          <w:lang w:val="en-US"/>
        </w:rPr>
      </w:pPr>
      <w:r w:rsidRPr="009A550C">
        <w:rPr>
          <w:u w:val="single"/>
          <w:lang w:val="en-US"/>
        </w:rPr>
        <w:t>No of Participants</w:t>
      </w:r>
      <w:r>
        <w:rPr>
          <w:lang w:val="en-US"/>
        </w:rPr>
        <w:t>: 17</w:t>
      </w:r>
    </w:p>
    <w:p w:rsidR="0037097D" w:rsidRDefault="0037097D" w:rsidP="0037097D">
      <w:pPr>
        <w:rPr>
          <w:lang w:val="en-US"/>
        </w:rPr>
      </w:pPr>
      <w:r w:rsidRPr="009A550C">
        <w:rPr>
          <w:u w:val="single"/>
          <w:lang w:val="en-US"/>
        </w:rPr>
        <w:t>Scores:</w:t>
      </w:r>
      <w:r>
        <w:rPr>
          <w:lang w:val="en-US"/>
        </w:rPr>
        <w:t xml:space="preserve"> 17,33,22,27,28,17,24,45,33,28,36,42,25,42,22,42</w:t>
      </w:r>
    </w:p>
    <w:p w:rsidR="0037097D" w:rsidRDefault="003B150E" w:rsidP="0037097D">
      <w:pPr>
        <w:rPr>
          <w:lang w:val="en-US"/>
        </w:rPr>
      </w:pPr>
      <w:r w:rsidRPr="009A550C">
        <w:rPr>
          <w:b/>
          <w:color w:val="FF0000"/>
          <w:lang w:val="en-US"/>
        </w:rPr>
        <w:t>Average Score:</w:t>
      </w:r>
      <w:r>
        <w:rPr>
          <w:lang w:val="en-US"/>
        </w:rPr>
        <w:t xml:space="preserve">  30.47</w:t>
      </w:r>
    </w:p>
    <w:p w:rsidR="00843ECD" w:rsidRPr="009A550C" w:rsidRDefault="00843ECD" w:rsidP="0037097D">
      <w:pPr>
        <w:rPr>
          <w:b/>
          <w:color w:val="FF0000"/>
          <w:lang w:val="en-US"/>
        </w:rPr>
      </w:pPr>
      <w:r w:rsidRPr="009A550C">
        <w:rPr>
          <w:b/>
          <w:color w:val="FF0000"/>
          <w:lang w:val="en-US"/>
        </w:rPr>
        <w:t>Scores according to academic levels:</w:t>
      </w:r>
    </w:p>
    <w:tbl>
      <w:tblPr>
        <w:tblStyle w:val="TableGrid"/>
        <w:tblW w:w="0" w:type="auto"/>
        <w:tblLook w:val="04A0"/>
      </w:tblPr>
      <w:tblGrid>
        <w:gridCol w:w="4606"/>
        <w:gridCol w:w="4606"/>
      </w:tblGrid>
      <w:tr w:rsidR="00854E0C" w:rsidTr="00854E0C">
        <w:tc>
          <w:tcPr>
            <w:tcW w:w="4606" w:type="dxa"/>
          </w:tcPr>
          <w:p w:rsidR="00854E0C" w:rsidRPr="009A550C" w:rsidRDefault="00854E0C" w:rsidP="0037097D">
            <w:pPr>
              <w:rPr>
                <w:b/>
                <w:lang w:val="en-US"/>
              </w:rPr>
            </w:pPr>
            <w:r w:rsidRPr="009A550C">
              <w:rPr>
                <w:b/>
                <w:lang w:val="en-US"/>
              </w:rPr>
              <w:t>Academic level</w:t>
            </w:r>
          </w:p>
        </w:tc>
        <w:tc>
          <w:tcPr>
            <w:tcW w:w="4606" w:type="dxa"/>
          </w:tcPr>
          <w:p w:rsidR="00854E0C" w:rsidRPr="009A550C" w:rsidRDefault="00854E0C" w:rsidP="0037097D">
            <w:pPr>
              <w:rPr>
                <w:b/>
                <w:lang w:val="en-US"/>
              </w:rPr>
            </w:pPr>
            <w:r w:rsidRPr="009A550C">
              <w:rPr>
                <w:b/>
                <w:lang w:val="en-US"/>
              </w:rPr>
              <w:t>Scores of Participants (Averages)</w:t>
            </w:r>
          </w:p>
        </w:tc>
      </w:tr>
      <w:tr w:rsidR="00854E0C" w:rsidTr="00854E0C">
        <w:tc>
          <w:tcPr>
            <w:tcW w:w="4606" w:type="dxa"/>
          </w:tcPr>
          <w:p w:rsidR="00854E0C" w:rsidRDefault="00FC5120" w:rsidP="0037097D">
            <w:pPr>
              <w:rPr>
                <w:lang w:val="en-US"/>
              </w:rPr>
            </w:pPr>
            <w:r>
              <w:rPr>
                <w:lang w:val="en-US"/>
              </w:rPr>
              <w:t>Freshman</w:t>
            </w:r>
          </w:p>
        </w:tc>
        <w:tc>
          <w:tcPr>
            <w:tcW w:w="4606" w:type="dxa"/>
          </w:tcPr>
          <w:p w:rsidR="00854E0C" w:rsidRDefault="00FC5120" w:rsidP="0037097D">
            <w:pPr>
              <w:rPr>
                <w:lang w:val="en-US"/>
              </w:rPr>
            </w:pPr>
            <w:r>
              <w:rPr>
                <w:lang w:val="en-US"/>
              </w:rPr>
              <w:t>35.25</w:t>
            </w:r>
          </w:p>
        </w:tc>
      </w:tr>
      <w:tr w:rsidR="00854E0C" w:rsidTr="00854E0C">
        <w:tc>
          <w:tcPr>
            <w:tcW w:w="4606" w:type="dxa"/>
          </w:tcPr>
          <w:p w:rsidR="00854E0C" w:rsidRDefault="00FC5120" w:rsidP="0037097D">
            <w:pPr>
              <w:rPr>
                <w:lang w:val="en-US"/>
              </w:rPr>
            </w:pPr>
            <w:r>
              <w:rPr>
                <w:lang w:val="en-US"/>
              </w:rPr>
              <w:t>Junior</w:t>
            </w:r>
          </w:p>
        </w:tc>
        <w:tc>
          <w:tcPr>
            <w:tcW w:w="4606" w:type="dxa"/>
          </w:tcPr>
          <w:p w:rsidR="00854E0C" w:rsidRDefault="00FC5120" w:rsidP="0037097D">
            <w:pPr>
              <w:rPr>
                <w:lang w:val="en-US"/>
              </w:rPr>
            </w:pPr>
            <w:r>
              <w:rPr>
                <w:lang w:val="en-US"/>
              </w:rPr>
              <w:t>34.33</w:t>
            </w:r>
          </w:p>
        </w:tc>
      </w:tr>
      <w:tr w:rsidR="00854E0C" w:rsidTr="00854E0C">
        <w:tc>
          <w:tcPr>
            <w:tcW w:w="4606" w:type="dxa"/>
          </w:tcPr>
          <w:p w:rsidR="00854E0C" w:rsidRDefault="00FC5120" w:rsidP="0037097D">
            <w:pPr>
              <w:rPr>
                <w:lang w:val="en-US"/>
              </w:rPr>
            </w:pPr>
            <w:r>
              <w:rPr>
                <w:lang w:val="en-US"/>
              </w:rPr>
              <w:t>Sophomore</w:t>
            </w:r>
          </w:p>
        </w:tc>
        <w:tc>
          <w:tcPr>
            <w:tcW w:w="4606" w:type="dxa"/>
          </w:tcPr>
          <w:p w:rsidR="00854E0C" w:rsidRDefault="00FC5120" w:rsidP="0037097D">
            <w:pPr>
              <w:rPr>
                <w:lang w:val="en-US"/>
              </w:rPr>
            </w:pPr>
            <w:r>
              <w:rPr>
                <w:lang w:val="en-US"/>
              </w:rPr>
              <w:t>32.5</w:t>
            </w:r>
          </w:p>
        </w:tc>
      </w:tr>
      <w:tr w:rsidR="00854E0C" w:rsidTr="00854E0C">
        <w:tc>
          <w:tcPr>
            <w:tcW w:w="4606" w:type="dxa"/>
          </w:tcPr>
          <w:p w:rsidR="00854E0C" w:rsidRDefault="00FC5120" w:rsidP="0037097D">
            <w:pPr>
              <w:rPr>
                <w:lang w:val="en-US"/>
              </w:rPr>
            </w:pPr>
            <w:r>
              <w:rPr>
                <w:lang w:val="en-US"/>
              </w:rPr>
              <w:t>Senior</w:t>
            </w:r>
          </w:p>
        </w:tc>
        <w:tc>
          <w:tcPr>
            <w:tcW w:w="4606" w:type="dxa"/>
          </w:tcPr>
          <w:p w:rsidR="00854E0C" w:rsidRDefault="00FC5120" w:rsidP="0037097D">
            <w:pPr>
              <w:rPr>
                <w:lang w:val="en-US"/>
              </w:rPr>
            </w:pPr>
            <w:r>
              <w:rPr>
                <w:lang w:val="en-US"/>
              </w:rPr>
              <w:t>24</w:t>
            </w:r>
          </w:p>
        </w:tc>
      </w:tr>
      <w:tr w:rsidR="00854E0C" w:rsidTr="00854E0C">
        <w:tc>
          <w:tcPr>
            <w:tcW w:w="4606" w:type="dxa"/>
          </w:tcPr>
          <w:p w:rsidR="00854E0C" w:rsidRDefault="00FC5120" w:rsidP="0037097D">
            <w:pPr>
              <w:rPr>
                <w:lang w:val="en-US"/>
              </w:rPr>
            </w:pPr>
            <w:r>
              <w:rPr>
                <w:lang w:val="en-US"/>
              </w:rPr>
              <w:t>FDY</w:t>
            </w:r>
          </w:p>
        </w:tc>
        <w:tc>
          <w:tcPr>
            <w:tcW w:w="4606" w:type="dxa"/>
          </w:tcPr>
          <w:p w:rsidR="00854E0C" w:rsidRDefault="00FC5120" w:rsidP="0037097D">
            <w:pPr>
              <w:rPr>
                <w:lang w:val="en-US"/>
              </w:rPr>
            </w:pPr>
            <w:r>
              <w:rPr>
                <w:lang w:val="en-US"/>
              </w:rPr>
              <w:t>24</w:t>
            </w:r>
          </w:p>
        </w:tc>
      </w:tr>
    </w:tbl>
    <w:p w:rsidR="00843ECD" w:rsidRPr="00E23140" w:rsidRDefault="00843ECD" w:rsidP="0037097D">
      <w:pPr>
        <w:rPr>
          <w:b/>
          <w:i/>
          <w:color w:val="FF0000"/>
          <w:lang w:val="en-US"/>
        </w:rPr>
      </w:pPr>
    </w:p>
    <w:p w:rsidR="009A550C" w:rsidRDefault="004E63A1" w:rsidP="0037097D">
      <w:pPr>
        <w:rPr>
          <w:lang w:val="en-US"/>
        </w:rPr>
      </w:pPr>
      <w:r w:rsidRPr="00E23140">
        <w:rPr>
          <w:b/>
          <w:i/>
          <w:color w:val="FF0000"/>
          <w:lang w:val="en-US"/>
        </w:rPr>
        <w:t>Conclusion:</w:t>
      </w:r>
      <w:r>
        <w:rPr>
          <w:lang w:val="en-US"/>
        </w:rPr>
        <w:t xml:space="preserve"> </w:t>
      </w:r>
      <w:r w:rsidR="00E75307">
        <w:rPr>
          <w:lang w:val="en-US"/>
        </w:rPr>
        <w:t xml:space="preserve">This is a very interesting result, and it doesn’t follow as fixed a pattern as the one found for female Turkish students. </w:t>
      </w:r>
      <w:r w:rsidR="00C40496">
        <w:rPr>
          <w:lang w:val="en-US"/>
        </w:rPr>
        <w:t xml:space="preserve">Of course, this could be because of the students’ own individual differences and the faculty they belonged to (since one can assume that engineering students would have it more difficult than social science’ ones. The male sample was more diverse than the </w:t>
      </w:r>
      <w:r w:rsidR="00EA78B3">
        <w:rPr>
          <w:lang w:val="en-US"/>
        </w:rPr>
        <w:t xml:space="preserve">female </w:t>
      </w:r>
      <w:r w:rsidR="00EA78B3">
        <w:rPr>
          <w:lang w:val="en-US"/>
        </w:rPr>
        <w:lastRenderedPageBreak/>
        <w:t>one in this sense, so that c</w:t>
      </w:r>
      <w:r w:rsidR="00A72941">
        <w:rPr>
          <w:lang w:val="en-US"/>
        </w:rPr>
        <w:t xml:space="preserve">ould have affected the results). But, notice that the average stress score for the Turkish Male Students is 30.47, whereas the average score for female students was 35.42. </w:t>
      </w:r>
      <w:r w:rsidR="00361D8A">
        <w:rPr>
          <w:lang w:val="en-US"/>
        </w:rPr>
        <w:t>It would seem that gender did have affect the results for the Turkish students’ group, since the females have a greater stress score than the males, and therefore one can conclude that they feel more pr</w:t>
      </w:r>
      <w:r w:rsidR="007132BB">
        <w:rPr>
          <w:lang w:val="en-US"/>
        </w:rPr>
        <w:t xml:space="preserve">essurized </w:t>
      </w:r>
      <w:r w:rsidR="00E40E54">
        <w:rPr>
          <w:lang w:val="en-US"/>
        </w:rPr>
        <w:t xml:space="preserve">in comparison to them! </w:t>
      </w:r>
      <w:r w:rsidR="007132BB">
        <w:rPr>
          <w:lang w:val="en-US"/>
        </w:rPr>
        <w:t xml:space="preserve"> </w:t>
      </w:r>
      <w:r w:rsidR="00CA35CC">
        <w:rPr>
          <w:lang w:val="en-US"/>
        </w:rPr>
        <w:t>Another reason as to why the males are les</w:t>
      </w:r>
      <w:r w:rsidR="00F36C8E">
        <w:rPr>
          <w:lang w:val="en-US"/>
        </w:rPr>
        <w:t xml:space="preserve">s stressed than females could be that being men they feel more care-free, and their disorganized carefree behavior (or perhaps pride?) makes them assume much more control over their academic lives in comparison. </w:t>
      </w:r>
      <w:r w:rsidR="00B346DC">
        <w:rPr>
          <w:lang w:val="en-US"/>
        </w:rPr>
        <w:t>The stereotype that men could be strong-willed and</w:t>
      </w:r>
      <w:r w:rsidR="00056CB2">
        <w:rPr>
          <w:lang w:val="en-US"/>
        </w:rPr>
        <w:t xml:space="preserve"> less emotional in comparison </w:t>
      </w:r>
      <w:r w:rsidR="00B346DC">
        <w:rPr>
          <w:lang w:val="en-US"/>
        </w:rPr>
        <w:t>to the</w:t>
      </w:r>
      <w:r w:rsidR="00056CB2">
        <w:rPr>
          <w:lang w:val="en-US"/>
        </w:rPr>
        <w:t xml:space="preserve"> average girl who is emotional seems to be </w:t>
      </w:r>
      <w:proofErr w:type="gramStart"/>
      <w:r w:rsidR="00056CB2">
        <w:rPr>
          <w:lang w:val="en-US"/>
        </w:rPr>
        <w:t>play</w:t>
      </w:r>
      <w:proofErr w:type="gramEnd"/>
      <w:r w:rsidR="00056CB2">
        <w:rPr>
          <w:lang w:val="en-US"/>
        </w:rPr>
        <w:t xml:space="preserve"> in here. </w:t>
      </w:r>
      <w:r w:rsidR="00E642D1">
        <w:rPr>
          <w:lang w:val="en-US"/>
        </w:rPr>
        <w:t xml:space="preserve">In my conclusion for Turkish female students; I assumed that language problems </w:t>
      </w:r>
      <w:r w:rsidR="000F64C7">
        <w:rPr>
          <w:lang w:val="en-US"/>
        </w:rPr>
        <w:t xml:space="preserve">play an important role and that is why the higher they move in the academic level, the confidence in their abilities makes them perform better. </w:t>
      </w:r>
      <w:r w:rsidR="0063375E">
        <w:rPr>
          <w:lang w:val="en-US"/>
        </w:rPr>
        <w:t xml:space="preserve">But, </w:t>
      </w:r>
      <w:r w:rsidR="0061211C">
        <w:rPr>
          <w:lang w:val="en-US"/>
        </w:rPr>
        <w:t xml:space="preserve">this doesn’t seem the case for the Turkish male students! This could be because of the sample I selected (Most of the </w:t>
      </w:r>
      <w:r w:rsidR="00462E76">
        <w:rPr>
          <w:lang w:val="en-US"/>
        </w:rPr>
        <w:t>freshman</w:t>
      </w:r>
      <w:r w:rsidR="0061211C">
        <w:rPr>
          <w:lang w:val="en-US"/>
        </w:rPr>
        <w:t xml:space="preserve"> and </w:t>
      </w:r>
      <w:r w:rsidR="00462E76">
        <w:rPr>
          <w:lang w:val="en-US"/>
        </w:rPr>
        <w:t>junior</w:t>
      </w:r>
      <w:r w:rsidR="0061211C">
        <w:rPr>
          <w:lang w:val="en-US"/>
        </w:rPr>
        <w:t xml:space="preserve"> male students I chose belonged to engineering, whereas the </w:t>
      </w:r>
      <w:r w:rsidR="00462E76">
        <w:rPr>
          <w:lang w:val="en-US"/>
        </w:rPr>
        <w:t>seniors</w:t>
      </w:r>
      <w:r w:rsidR="0061211C">
        <w:rPr>
          <w:lang w:val="en-US"/>
        </w:rPr>
        <w:t xml:space="preserve"> and FDY were social science students in general). </w:t>
      </w:r>
      <w:r w:rsidR="00052314">
        <w:rPr>
          <w:lang w:val="en-US"/>
        </w:rPr>
        <w:t xml:space="preserve">Still, the results are inconclusive since the samples for both male and female group are relatively small and the faculty they belong to plays an important role in determining their stress levels too. </w:t>
      </w:r>
      <w:r w:rsidR="00462E76">
        <w:rPr>
          <w:lang w:val="en-US"/>
        </w:rPr>
        <w:t xml:space="preserve"> A retest of this study needs to be done later.</w:t>
      </w:r>
    </w:p>
    <w:p w:rsidR="00E23140" w:rsidRPr="0060700C" w:rsidRDefault="005D7748" w:rsidP="005D7748">
      <w:pPr>
        <w:pStyle w:val="ListParagraph"/>
        <w:numPr>
          <w:ilvl w:val="0"/>
          <w:numId w:val="1"/>
        </w:numPr>
        <w:rPr>
          <w:color w:val="00B050"/>
          <w:sz w:val="32"/>
          <w:szCs w:val="32"/>
          <w:lang w:val="en-US"/>
        </w:rPr>
      </w:pPr>
      <w:r w:rsidRPr="0060700C">
        <w:rPr>
          <w:color w:val="00B050"/>
          <w:sz w:val="32"/>
          <w:szCs w:val="32"/>
          <w:lang w:val="en-US"/>
        </w:rPr>
        <w:t>Erasmus</w:t>
      </w:r>
    </w:p>
    <w:p w:rsidR="005D7748" w:rsidRDefault="00B22E3D" w:rsidP="00B22E3D">
      <w:pPr>
        <w:rPr>
          <w:lang w:val="en-US"/>
        </w:rPr>
      </w:pPr>
      <w:r w:rsidRPr="0060700C">
        <w:rPr>
          <w:u w:val="single"/>
          <w:lang w:val="en-US"/>
        </w:rPr>
        <w:t>No of Participants</w:t>
      </w:r>
      <w:r>
        <w:rPr>
          <w:lang w:val="en-US"/>
        </w:rPr>
        <w:t xml:space="preserve">: </w:t>
      </w:r>
      <w:r w:rsidR="00B14335">
        <w:rPr>
          <w:lang w:val="en-US"/>
        </w:rPr>
        <w:t>3</w:t>
      </w:r>
    </w:p>
    <w:p w:rsidR="00EC77E7" w:rsidRDefault="00B14335" w:rsidP="00B22E3D">
      <w:pPr>
        <w:rPr>
          <w:lang w:val="en-US"/>
        </w:rPr>
      </w:pPr>
      <w:r w:rsidRPr="0060700C">
        <w:rPr>
          <w:u w:val="single"/>
          <w:lang w:val="en-US"/>
        </w:rPr>
        <w:t>Scores:</w:t>
      </w:r>
      <w:r>
        <w:rPr>
          <w:lang w:val="en-US"/>
        </w:rPr>
        <w:t xml:space="preserve"> 30</w:t>
      </w:r>
      <w:r w:rsidR="000A0617">
        <w:rPr>
          <w:lang w:val="en-US"/>
        </w:rPr>
        <w:t>, 28</w:t>
      </w:r>
      <w:r>
        <w:rPr>
          <w:lang w:val="en-US"/>
        </w:rPr>
        <w:t>,</w:t>
      </w:r>
      <w:r w:rsidR="00EC77E7">
        <w:rPr>
          <w:lang w:val="en-US"/>
        </w:rPr>
        <w:t xml:space="preserve"> 47</w:t>
      </w:r>
    </w:p>
    <w:p w:rsidR="000A0617" w:rsidRPr="0060700C" w:rsidRDefault="00820D25" w:rsidP="00B22E3D">
      <w:pPr>
        <w:rPr>
          <w:b/>
          <w:color w:val="00B050"/>
          <w:lang w:val="en-US"/>
        </w:rPr>
      </w:pPr>
      <w:r w:rsidRPr="0060700C">
        <w:rPr>
          <w:b/>
          <w:color w:val="00B050"/>
          <w:lang w:val="en-US"/>
        </w:rPr>
        <w:t xml:space="preserve">Average Score: </w:t>
      </w:r>
    </w:p>
    <w:p w:rsidR="00410028" w:rsidRDefault="00410028" w:rsidP="00410028">
      <w:pPr>
        <w:pStyle w:val="ListParagraph"/>
        <w:numPr>
          <w:ilvl w:val="0"/>
          <w:numId w:val="2"/>
        </w:numPr>
        <w:rPr>
          <w:lang w:val="en-US"/>
        </w:rPr>
      </w:pPr>
      <w:r w:rsidRPr="00410028">
        <w:rPr>
          <w:lang w:val="en-US"/>
        </w:rPr>
        <w:t>35</w:t>
      </w:r>
    </w:p>
    <w:p w:rsidR="00410028" w:rsidRPr="0060700C" w:rsidRDefault="0085361F" w:rsidP="00410028">
      <w:pPr>
        <w:rPr>
          <w:b/>
          <w:color w:val="00B050"/>
          <w:lang w:val="en-US"/>
        </w:rPr>
      </w:pPr>
      <w:r w:rsidRPr="0060700C">
        <w:rPr>
          <w:b/>
          <w:color w:val="00B050"/>
          <w:lang w:val="en-US"/>
        </w:rPr>
        <w:t>Scores according to Academic levels:</w:t>
      </w:r>
    </w:p>
    <w:tbl>
      <w:tblPr>
        <w:tblStyle w:val="TableGrid"/>
        <w:tblW w:w="0" w:type="auto"/>
        <w:tblLook w:val="04A0"/>
      </w:tblPr>
      <w:tblGrid>
        <w:gridCol w:w="4606"/>
        <w:gridCol w:w="4606"/>
      </w:tblGrid>
      <w:tr w:rsidR="00B911BB" w:rsidTr="00B911BB">
        <w:tc>
          <w:tcPr>
            <w:tcW w:w="4606" w:type="dxa"/>
          </w:tcPr>
          <w:p w:rsidR="00B911BB" w:rsidRPr="00E4336A" w:rsidRDefault="00B911BB" w:rsidP="00410028">
            <w:pPr>
              <w:rPr>
                <w:b/>
                <w:lang w:val="en-US"/>
              </w:rPr>
            </w:pPr>
            <w:r w:rsidRPr="00E4336A">
              <w:rPr>
                <w:b/>
                <w:lang w:val="en-US"/>
              </w:rPr>
              <w:t>Academic Level</w:t>
            </w:r>
          </w:p>
        </w:tc>
        <w:tc>
          <w:tcPr>
            <w:tcW w:w="4606" w:type="dxa"/>
          </w:tcPr>
          <w:p w:rsidR="00B911BB" w:rsidRPr="00E4336A" w:rsidRDefault="00B911BB" w:rsidP="00410028">
            <w:pPr>
              <w:rPr>
                <w:b/>
                <w:lang w:val="en-US"/>
              </w:rPr>
            </w:pPr>
            <w:r w:rsidRPr="00E4336A">
              <w:rPr>
                <w:b/>
                <w:lang w:val="en-US"/>
              </w:rPr>
              <w:t>Score of Participants (Average)</w:t>
            </w:r>
          </w:p>
        </w:tc>
      </w:tr>
      <w:tr w:rsidR="00B911BB" w:rsidTr="00B911BB">
        <w:tc>
          <w:tcPr>
            <w:tcW w:w="4606" w:type="dxa"/>
          </w:tcPr>
          <w:p w:rsidR="00B911BB" w:rsidRDefault="004B2616" w:rsidP="00410028">
            <w:pPr>
              <w:rPr>
                <w:lang w:val="en-US"/>
              </w:rPr>
            </w:pPr>
            <w:r>
              <w:rPr>
                <w:lang w:val="en-US"/>
              </w:rPr>
              <w:t>Senior</w:t>
            </w:r>
          </w:p>
        </w:tc>
        <w:tc>
          <w:tcPr>
            <w:tcW w:w="4606" w:type="dxa"/>
          </w:tcPr>
          <w:p w:rsidR="00B911BB" w:rsidRDefault="004B2616" w:rsidP="00410028">
            <w:pPr>
              <w:rPr>
                <w:lang w:val="en-US"/>
              </w:rPr>
            </w:pPr>
            <w:r>
              <w:rPr>
                <w:lang w:val="en-US"/>
              </w:rPr>
              <w:t>47</w:t>
            </w:r>
          </w:p>
        </w:tc>
      </w:tr>
      <w:tr w:rsidR="00B911BB" w:rsidTr="00B911BB">
        <w:tc>
          <w:tcPr>
            <w:tcW w:w="4606" w:type="dxa"/>
          </w:tcPr>
          <w:p w:rsidR="00B911BB" w:rsidRDefault="004B2616" w:rsidP="00410028">
            <w:pPr>
              <w:rPr>
                <w:lang w:val="en-US"/>
              </w:rPr>
            </w:pPr>
            <w:r>
              <w:rPr>
                <w:lang w:val="en-US"/>
              </w:rPr>
              <w:t>Junior</w:t>
            </w:r>
          </w:p>
        </w:tc>
        <w:tc>
          <w:tcPr>
            <w:tcW w:w="4606" w:type="dxa"/>
          </w:tcPr>
          <w:p w:rsidR="00B911BB" w:rsidRDefault="004B2616" w:rsidP="00410028">
            <w:pPr>
              <w:rPr>
                <w:lang w:val="en-US"/>
              </w:rPr>
            </w:pPr>
            <w:r>
              <w:rPr>
                <w:lang w:val="en-US"/>
              </w:rPr>
              <w:t>29</w:t>
            </w:r>
          </w:p>
        </w:tc>
      </w:tr>
    </w:tbl>
    <w:p w:rsidR="0085361F" w:rsidRDefault="0085361F" w:rsidP="00410028">
      <w:pPr>
        <w:rPr>
          <w:lang w:val="en-US"/>
        </w:rPr>
      </w:pPr>
    </w:p>
    <w:p w:rsidR="00E4336A" w:rsidRDefault="00835485" w:rsidP="00410028">
      <w:pPr>
        <w:rPr>
          <w:color w:val="000000" w:themeColor="text1"/>
          <w:lang w:val="en-US"/>
        </w:rPr>
      </w:pPr>
      <w:r w:rsidRPr="00835485">
        <w:rPr>
          <w:b/>
          <w:i/>
          <w:color w:val="00B050"/>
          <w:lang w:val="en-US"/>
        </w:rPr>
        <w:t>Conclusion:</w:t>
      </w:r>
      <w:r>
        <w:rPr>
          <w:i/>
          <w:color w:val="00B050"/>
          <w:lang w:val="en-US"/>
        </w:rPr>
        <w:t xml:space="preserve"> </w:t>
      </w:r>
      <w:r w:rsidR="001733FA">
        <w:rPr>
          <w:color w:val="00B050"/>
          <w:lang w:val="en-US"/>
        </w:rPr>
        <w:t xml:space="preserve"> </w:t>
      </w:r>
      <w:r w:rsidR="001733FA">
        <w:rPr>
          <w:color w:val="000000" w:themeColor="text1"/>
          <w:lang w:val="en-US"/>
        </w:rPr>
        <w:t xml:space="preserve">The sample is, unfortunately too small to be used for generalizations. </w:t>
      </w:r>
      <w:r w:rsidR="00E812B9">
        <w:rPr>
          <w:color w:val="000000" w:themeColor="text1"/>
          <w:lang w:val="en-US"/>
        </w:rPr>
        <w:t xml:space="preserve">The sample for the Erasmus female group was greater, so it gave results that could’ve been concluded properly. </w:t>
      </w:r>
      <w:r w:rsidR="00F8733A">
        <w:rPr>
          <w:color w:val="000000" w:themeColor="text1"/>
          <w:lang w:val="en-US"/>
        </w:rPr>
        <w:t>How</w:t>
      </w:r>
      <w:r w:rsidR="00087AB7">
        <w:rPr>
          <w:color w:val="000000" w:themeColor="text1"/>
          <w:lang w:val="en-US"/>
        </w:rPr>
        <w:t>ever, the p</w:t>
      </w:r>
      <w:r w:rsidR="006D40CE">
        <w:rPr>
          <w:color w:val="000000" w:themeColor="text1"/>
          <w:lang w:val="en-US"/>
        </w:rPr>
        <w:t xml:space="preserve">attern that was found for the Erasmus female group holds true for the male group as well; that being that the greater the academic level, the greater the stress, since they feel that being in their last or second last year and coming from all across the continent; they need to concentrate more on studies than parties. </w:t>
      </w:r>
      <w:r w:rsidR="00A05005">
        <w:rPr>
          <w:color w:val="000000" w:themeColor="text1"/>
          <w:lang w:val="en-US"/>
        </w:rPr>
        <w:t xml:space="preserve">Also, it could be that they find the party opportunities in </w:t>
      </w:r>
      <w:proofErr w:type="spellStart"/>
      <w:r w:rsidR="00A05005">
        <w:rPr>
          <w:color w:val="000000" w:themeColor="text1"/>
          <w:lang w:val="en-US"/>
        </w:rPr>
        <w:t>Sabanci</w:t>
      </w:r>
      <w:proofErr w:type="spellEnd"/>
      <w:r w:rsidR="00A05005">
        <w:rPr>
          <w:color w:val="000000" w:themeColor="text1"/>
          <w:lang w:val="en-US"/>
        </w:rPr>
        <w:t xml:space="preserve"> as really low, and because they find the studies in </w:t>
      </w:r>
      <w:proofErr w:type="spellStart"/>
      <w:r w:rsidR="00A05005">
        <w:rPr>
          <w:color w:val="000000" w:themeColor="text1"/>
          <w:lang w:val="en-US"/>
        </w:rPr>
        <w:t>Sabanci</w:t>
      </w:r>
      <w:proofErr w:type="spellEnd"/>
      <w:r w:rsidR="00A05005">
        <w:rPr>
          <w:color w:val="000000" w:themeColor="text1"/>
          <w:lang w:val="en-US"/>
        </w:rPr>
        <w:t xml:space="preserve"> harder than the courses</w:t>
      </w:r>
      <w:r w:rsidR="00695ABD">
        <w:rPr>
          <w:color w:val="000000" w:themeColor="text1"/>
          <w:lang w:val="en-US"/>
        </w:rPr>
        <w:t xml:space="preserve"> in their universities; </w:t>
      </w:r>
      <w:r w:rsidR="00CA223E">
        <w:rPr>
          <w:color w:val="000000" w:themeColor="text1"/>
          <w:lang w:val="en-US"/>
        </w:rPr>
        <w:t xml:space="preserve">they experience stress to quite a defined extent. </w:t>
      </w:r>
      <w:r w:rsidR="00A87AD7">
        <w:rPr>
          <w:color w:val="000000" w:themeColor="text1"/>
          <w:lang w:val="en-US"/>
        </w:rPr>
        <w:t xml:space="preserve">A need to make </w:t>
      </w:r>
      <w:proofErr w:type="spellStart"/>
      <w:r w:rsidR="00A87AD7">
        <w:rPr>
          <w:color w:val="000000" w:themeColor="text1"/>
          <w:lang w:val="en-US"/>
        </w:rPr>
        <w:t>Sabanci</w:t>
      </w:r>
      <w:proofErr w:type="spellEnd"/>
      <w:r w:rsidR="00852942">
        <w:rPr>
          <w:color w:val="000000" w:themeColor="text1"/>
          <w:lang w:val="en-US"/>
        </w:rPr>
        <w:t xml:space="preserve"> much </w:t>
      </w:r>
      <w:r w:rsidR="00CA73A0">
        <w:rPr>
          <w:color w:val="000000" w:themeColor="text1"/>
          <w:lang w:val="en-US"/>
        </w:rPr>
        <w:t>livelier</w:t>
      </w:r>
      <w:r w:rsidR="00852942">
        <w:rPr>
          <w:color w:val="000000" w:themeColor="text1"/>
          <w:lang w:val="en-US"/>
        </w:rPr>
        <w:t xml:space="preserve"> is felt here.</w:t>
      </w:r>
      <w:r w:rsidR="004A7E77">
        <w:rPr>
          <w:color w:val="000000" w:themeColor="text1"/>
          <w:lang w:val="en-US"/>
        </w:rPr>
        <w:t xml:space="preserve"> It should be kept in mind that since most of these Erasmus people are Europeans</w:t>
      </w:r>
      <w:r w:rsidR="00CA73A0">
        <w:rPr>
          <w:color w:val="000000" w:themeColor="text1"/>
          <w:lang w:val="en-US"/>
        </w:rPr>
        <w:t xml:space="preserve">; the gender doesn’t cause differentiation in stress levels for the respective samples. </w:t>
      </w:r>
      <w:r w:rsidR="00D73356">
        <w:rPr>
          <w:color w:val="000000" w:themeColor="text1"/>
          <w:lang w:val="en-US"/>
        </w:rPr>
        <w:t>The scores show the difference, but this is only because the no of participants for the male group is lower than the female one, and therefore</w:t>
      </w:r>
      <w:r w:rsidR="003B4C56">
        <w:rPr>
          <w:color w:val="000000" w:themeColor="text1"/>
          <w:lang w:val="en-US"/>
        </w:rPr>
        <w:t xml:space="preserve"> the results for this sample are mainly inconclusive. </w:t>
      </w:r>
    </w:p>
    <w:p w:rsidR="008759C1" w:rsidRPr="00080711" w:rsidRDefault="008759C1" w:rsidP="008759C1">
      <w:pPr>
        <w:pStyle w:val="ListParagraph"/>
        <w:numPr>
          <w:ilvl w:val="0"/>
          <w:numId w:val="1"/>
        </w:numPr>
        <w:rPr>
          <w:color w:val="7030A0"/>
          <w:sz w:val="32"/>
          <w:szCs w:val="32"/>
          <w:lang w:val="en-US"/>
        </w:rPr>
      </w:pPr>
      <w:r w:rsidRPr="00080711">
        <w:rPr>
          <w:color w:val="7030A0"/>
          <w:sz w:val="32"/>
          <w:szCs w:val="32"/>
          <w:lang w:val="en-US"/>
        </w:rPr>
        <w:lastRenderedPageBreak/>
        <w:t>International</w:t>
      </w:r>
    </w:p>
    <w:p w:rsidR="002867BB" w:rsidRDefault="002867BB" w:rsidP="002867BB">
      <w:pPr>
        <w:rPr>
          <w:color w:val="000000" w:themeColor="text1"/>
          <w:lang w:val="en-US"/>
        </w:rPr>
      </w:pPr>
      <w:r w:rsidRPr="00080711">
        <w:rPr>
          <w:color w:val="000000" w:themeColor="text1"/>
          <w:u w:val="single"/>
          <w:lang w:val="en-US"/>
        </w:rPr>
        <w:t>No of Participants:</w:t>
      </w:r>
      <w:r>
        <w:rPr>
          <w:color w:val="000000" w:themeColor="text1"/>
          <w:lang w:val="en-US"/>
        </w:rPr>
        <w:t xml:space="preserve"> 25</w:t>
      </w:r>
    </w:p>
    <w:p w:rsidR="002867BB" w:rsidRDefault="00AB4746" w:rsidP="002867BB">
      <w:pPr>
        <w:rPr>
          <w:color w:val="000000" w:themeColor="text1"/>
          <w:lang w:val="en-US"/>
        </w:rPr>
      </w:pPr>
      <w:r w:rsidRPr="00080711">
        <w:rPr>
          <w:color w:val="000000" w:themeColor="text1"/>
          <w:u w:val="single"/>
          <w:lang w:val="en-US"/>
        </w:rPr>
        <w:t>Scores:</w:t>
      </w:r>
      <w:r>
        <w:rPr>
          <w:color w:val="000000" w:themeColor="text1"/>
          <w:lang w:val="en-US"/>
        </w:rPr>
        <w:t xml:space="preserve"> </w:t>
      </w:r>
      <w:r w:rsidR="0082209C">
        <w:rPr>
          <w:color w:val="000000" w:themeColor="text1"/>
          <w:lang w:val="en-US"/>
        </w:rPr>
        <w:t>33,30,47,32,33,23,38,29,34,38,22,29,34,57,14,30,27,33,45,35,22,29,40,48</w:t>
      </w:r>
    </w:p>
    <w:p w:rsidR="00806592" w:rsidRDefault="00806592" w:rsidP="002867BB">
      <w:pPr>
        <w:rPr>
          <w:color w:val="000000" w:themeColor="text1"/>
          <w:lang w:val="en-US"/>
        </w:rPr>
      </w:pPr>
      <w:r w:rsidRPr="00080711">
        <w:rPr>
          <w:b/>
          <w:color w:val="7030A0"/>
          <w:lang w:val="en-US"/>
        </w:rPr>
        <w:t>Average Score:</w:t>
      </w:r>
      <w:r w:rsidR="00BC0007">
        <w:rPr>
          <w:color w:val="000000" w:themeColor="text1"/>
          <w:lang w:val="en-US"/>
        </w:rPr>
        <w:t xml:space="preserve"> 32.08</w:t>
      </w:r>
    </w:p>
    <w:p w:rsidR="00A4192B" w:rsidRPr="00080711" w:rsidRDefault="00A4192B" w:rsidP="002867BB">
      <w:pPr>
        <w:rPr>
          <w:b/>
          <w:color w:val="7030A0"/>
          <w:lang w:val="en-US"/>
        </w:rPr>
      </w:pPr>
      <w:r w:rsidRPr="00080711">
        <w:rPr>
          <w:b/>
          <w:color w:val="7030A0"/>
          <w:lang w:val="en-US"/>
        </w:rPr>
        <w:t>Scores according to academic level:</w:t>
      </w:r>
    </w:p>
    <w:tbl>
      <w:tblPr>
        <w:tblStyle w:val="TableGrid"/>
        <w:tblW w:w="0" w:type="auto"/>
        <w:tblLook w:val="04A0"/>
      </w:tblPr>
      <w:tblGrid>
        <w:gridCol w:w="4606"/>
        <w:gridCol w:w="4606"/>
      </w:tblGrid>
      <w:tr w:rsidR="00834D6A" w:rsidTr="00834D6A">
        <w:tc>
          <w:tcPr>
            <w:tcW w:w="4606" w:type="dxa"/>
          </w:tcPr>
          <w:p w:rsidR="00834D6A" w:rsidRPr="00080711" w:rsidRDefault="00990FDF" w:rsidP="002867BB">
            <w:pPr>
              <w:rPr>
                <w:b/>
                <w:color w:val="000000" w:themeColor="text1"/>
                <w:lang w:val="en-US"/>
              </w:rPr>
            </w:pPr>
            <w:r w:rsidRPr="00080711">
              <w:rPr>
                <w:b/>
                <w:color w:val="000000" w:themeColor="text1"/>
                <w:lang w:val="en-US"/>
              </w:rPr>
              <w:t>Academic level</w:t>
            </w:r>
          </w:p>
        </w:tc>
        <w:tc>
          <w:tcPr>
            <w:tcW w:w="4606" w:type="dxa"/>
          </w:tcPr>
          <w:p w:rsidR="00834D6A" w:rsidRPr="00080711" w:rsidRDefault="00990FDF" w:rsidP="002867BB">
            <w:pPr>
              <w:rPr>
                <w:b/>
                <w:color w:val="000000" w:themeColor="text1"/>
                <w:lang w:val="en-US"/>
              </w:rPr>
            </w:pPr>
            <w:r w:rsidRPr="00080711">
              <w:rPr>
                <w:b/>
                <w:color w:val="000000" w:themeColor="text1"/>
                <w:lang w:val="en-US"/>
              </w:rPr>
              <w:t>Score of Participants (Average)</w:t>
            </w:r>
          </w:p>
        </w:tc>
      </w:tr>
      <w:tr w:rsidR="00834D6A" w:rsidTr="00834D6A">
        <w:tc>
          <w:tcPr>
            <w:tcW w:w="4606" w:type="dxa"/>
          </w:tcPr>
          <w:p w:rsidR="00834D6A" w:rsidRDefault="00C55646" w:rsidP="002867BB">
            <w:pPr>
              <w:rPr>
                <w:color w:val="000000" w:themeColor="text1"/>
                <w:lang w:val="en-US"/>
              </w:rPr>
            </w:pPr>
            <w:r>
              <w:rPr>
                <w:color w:val="000000" w:themeColor="text1"/>
                <w:lang w:val="en-US"/>
              </w:rPr>
              <w:t>PhD</w:t>
            </w:r>
          </w:p>
        </w:tc>
        <w:tc>
          <w:tcPr>
            <w:tcW w:w="4606" w:type="dxa"/>
          </w:tcPr>
          <w:p w:rsidR="00834D6A" w:rsidRDefault="00C55646" w:rsidP="002867BB">
            <w:pPr>
              <w:rPr>
                <w:color w:val="000000" w:themeColor="text1"/>
                <w:lang w:val="en-US"/>
              </w:rPr>
            </w:pPr>
            <w:r>
              <w:rPr>
                <w:color w:val="000000" w:themeColor="text1"/>
                <w:lang w:val="en-US"/>
              </w:rPr>
              <w:t>45</w:t>
            </w:r>
          </w:p>
        </w:tc>
      </w:tr>
      <w:tr w:rsidR="00834D6A" w:rsidTr="00834D6A">
        <w:tc>
          <w:tcPr>
            <w:tcW w:w="4606" w:type="dxa"/>
          </w:tcPr>
          <w:p w:rsidR="00834D6A" w:rsidRDefault="00C55646" w:rsidP="002867BB">
            <w:pPr>
              <w:rPr>
                <w:color w:val="000000" w:themeColor="text1"/>
                <w:lang w:val="en-US"/>
              </w:rPr>
            </w:pPr>
            <w:r>
              <w:rPr>
                <w:color w:val="000000" w:themeColor="text1"/>
                <w:lang w:val="en-US"/>
              </w:rPr>
              <w:t>Sophomore</w:t>
            </w:r>
          </w:p>
        </w:tc>
        <w:tc>
          <w:tcPr>
            <w:tcW w:w="4606" w:type="dxa"/>
          </w:tcPr>
          <w:p w:rsidR="00834D6A" w:rsidRDefault="00C55646" w:rsidP="002867BB">
            <w:pPr>
              <w:rPr>
                <w:color w:val="000000" w:themeColor="text1"/>
                <w:lang w:val="en-US"/>
              </w:rPr>
            </w:pPr>
            <w:r>
              <w:rPr>
                <w:color w:val="000000" w:themeColor="text1"/>
                <w:lang w:val="en-US"/>
              </w:rPr>
              <w:t>38.4</w:t>
            </w:r>
          </w:p>
        </w:tc>
      </w:tr>
      <w:tr w:rsidR="00834D6A" w:rsidTr="00834D6A">
        <w:tc>
          <w:tcPr>
            <w:tcW w:w="4606" w:type="dxa"/>
          </w:tcPr>
          <w:p w:rsidR="00834D6A" w:rsidRDefault="00B630A6" w:rsidP="002867BB">
            <w:pPr>
              <w:rPr>
                <w:color w:val="000000" w:themeColor="text1"/>
                <w:lang w:val="en-US"/>
              </w:rPr>
            </w:pPr>
            <w:r>
              <w:rPr>
                <w:color w:val="000000" w:themeColor="text1"/>
                <w:lang w:val="en-US"/>
              </w:rPr>
              <w:t>Freshman</w:t>
            </w:r>
          </w:p>
        </w:tc>
        <w:tc>
          <w:tcPr>
            <w:tcW w:w="4606" w:type="dxa"/>
          </w:tcPr>
          <w:p w:rsidR="00432D64" w:rsidRDefault="00B630A6" w:rsidP="002867BB">
            <w:pPr>
              <w:rPr>
                <w:color w:val="000000" w:themeColor="text1"/>
                <w:lang w:val="en-US"/>
              </w:rPr>
            </w:pPr>
            <w:r>
              <w:rPr>
                <w:color w:val="000000" w:themeColor="text1"/>
                <w:lang w:val="en-US"/>
              </w:rPr>
              <w:t>32</w:t>
            </w:r>
          </w:p>
        </w:tc>
      </w:tr>
      <w:tr w:rsidR="000E21A7" w:rsidTr="00834D6A">
        <w:tc>
          <w:tcPr>
            <w:tcW w:w="4606" w:type="dxa"/>
          </w:tcPr>
          <w:p w:rsidR="000E21A7" w:rsidRDefault="000E21A7" w:rsidP="002867BB">
            <w:pPr>
              <w:rPr>
                <w:color w:val="000000" w:themeColor="text1"/>
                <w:lang w:val="en-US"/>
              </w:rPr>
            </w:pPr>
            <w:r>
              <w:rPr>
                <w:color w:val="000000" w:themeColor="text1"/>
                <w:lang w:val="en-US"/>
              </w:rPr>
              <w:t>Masters</w:t>
            </w:r>
          </w:p>
        </w:tc>
        <w:tc>
          <w:tcPr>
            <w:tcW w:w="4606" w:type="dxa"/>
          </w:tcPr>
          <w:p w:rsidR="000E21A7" w:rsidRDefault="000E21A7" w:rsidP="002867BB">
            <w:pPr>
              <w:rPr>
                <w:color w:val="000000" w:themeColor="text1"/>
                <w:lang w:val="en-US"/>
              </w:rPr>
            </w:pPr>
            <w:r>
              <w:rPr>
                <w:color w:val="000000" w:themeColor="text1"/>
                <w:lang w:val="en-US"/>
              </w:rPr>
              <w:t>31.43</w:t>
            </w:r>
          </w:p>
        </w:tc>
      </w:tr>
      <w:tr w:rsidR="00834D6A" w:rsidTr="00834D6A">
        <w:tc>
          <w:tcPr>
            <w:tcW w:w="4606" w:type="dxa"/>
          </w:tcPr>
          <w:p w:rsidR="00834D6A" w:rsidRDefault="002F379C" w:rsidP="002867BB">
            <w:pPr>
              <w:rPr>
                <w:color w:val="000000" w:themeColor="text1"/>
                <w:lang w:val="en-US"/>
              </w:rPr>
            </w:pPr>
            <w:r>
              <w:rPr>
                <w:color w:val="000000" w:themeColor="text1"/>
                <w:lang w:val="en-US"/>
              </w:rPr>
              <w:t>Junior</w:t>
            </w:r>
          </w:p>
        </w:tc>
        <w:tc>
          <w:tcPr>
            <w:tcW w:w="4606" w:type="dxa"/>
          </w:tcPr>
          <w:p w:rsidR="00834D6A" w:rsidRDefault="002F379C" w:rsidP="002867BB">
            <w:pPr>
              <w:rPr>
                <w:color w:val="000000" w:themeColor="text1"/>
                <w:lang w:val="en-US"/>
              </w:rPr>
            </w:pPr>
            <w:r>
              <w:rPr>
                <w:color w:val="000000" w:themeColor="text1"/>
                <w:lang w:val="en-US"/>
              </w:rPr>
              <w:t>27</w:t>
            </w:r>
          </w:p>
        </w:tc>
      </w:tr>
    </w:tbl>
    <w:p w:rsidR="00834D6A" w:rsidRDefault="00834D6A" w:rsidP="002867BB">
      <w:pPr>
        <w:rPr>
          <w:color w:val="000000" w:themeColor="text1"/>
          <w:lang w:val="en-US"/>
        </w:rPr>
      </w:pPr>
    </w:p>
    <w:p w:rsidR="00A05E02" w:rsidRDefault="00DD31D4" w:rsidP="002867BB">
      <w:pPr>
        <w:rPr>
          <w:color w:val="000000" w:themeColor="text1"/>
          <w:lang w:val="en-US"/>
        </w:rPr>
      </w:pPr>
      <w:r w:rsidRPr="006A64CC">
        <w:rPr>
          <w:b/>
          <w:i/>
          <w:color w:val="7030A0"/>
          <w:lang w:val="en-US"/>
        </w:rPr>
        <w:t xml:space="preserve">Conclusion: </w:t>
      </w:r>
      <w:r w:rsidR="00000321">
        <w:rPr>
          <w:color w:val="000000" w:themeColor="text1"/>
          <w:lang w:val="en-US"/>
        </w:rPr>
        <w:t xml:space="preserve">This result is conclusive to a greater extent, because </w:t>
      </w:r>
      <w:r w:rsidR="0069776D">
        <w:rPr>
          <w:color w:val="000000" w:themeColor="text1"/>
          <w:lang w:val="en-US"/>
        </w:rPr>
        <w:t xml:space="preserve">the sample size is greater than the one that was taken for the Turkish and Erasmus groups respectively. </w:t>
      </w:r>
      <w:r w:rsidR="008247DC">
        <w:rPr>
          <w:color w:val="000000" w:themeColor="text1"/>
          <w:lang w:val="en-US"/>
        </w:rPr>
        <w:t xml:space="preserve">Also, notice that just like the earlier result for the International Students’ female group; this result doesn’t follow any fixed pattern. </w:t>
      </w:r>
      <w:r w:rsidR="00E81CAE">
        <w:rPr>
          <w:color w:val="000000" w:themeColor="text1"/>
          <w:lang w:val="en-US"/>
        </w:rPr>
        <w:t xml:space="preserve">But, as it is clear, the conclusion that had been made for the female group holds true for the male group too (note that the </w:t>
      </w:r>
      <w:r w:rsidR="00A33C01">
        <w:rPr>
          <w:color w:val="000000" w:themeColor="text1"/>
          <w:lang w:val="en-US"/>
        </w:rPr>
        <w:t>sophomores</w:t>
      </w:r>
      <w:r w:rsidR="00E81CAE">
        <w:rPr>
          <w:color w:val="000000" w:themeColor="text1"/>
          <w:lang w:val="en-US"/>
        </w:rPr>
        <w:t xml:space="preserve"> have a pretty high stress score. The PhD was just one participant, so we can disregard his score for the sake of ensuring the reliability of the results). </w:t>
      </w:r>
      <w:r w:rsidR="003565B7">
        <w:rPr>
          <w:color w:val="000000" w:themeColor="text1"/>
          <w:lang w:val="en-US"/>
        </w:rPr>
        <w:t xml:space="preserve">Similarly, the </w:t>
      </w:r>
      <w:r w:rsidR="00A33C01">
        <w:rPr>
          <w:color w:val="000000" w:themeColor="text1"/>
          <w:lang w:val="en-US"/>
        </w:rPr>
        <w:t>freshmen also have</w:t>
      </w:r>
      <w:r w:rsidR="003565B7">
        <w:rPr>
          <w:color w:val="000000" w:themeColor="text1"/>
          <w:lang w:val="en-US"/>
        </w:rPr>
        <w:t xml:space="preserve"> a high stress score and are just second to the </w:t>
      </w:r>
      <w:r w:rsidR="00A33C01">
        <w:rPr>
          <w:color w:val="000000" w:themeColor="text1"/>
          <w:lang w:val="en-US"/>
        </w:rPr>
        <w:t>sophomores</w:t>
      </w:r>
      <w:r w:rsidR="003565B7">
        <w:rPr>
          <w:color w:val="000000" w:themeColor="text1"/>
          <w:lang w:val="en-US"/>
        </w:rPr>
        <w:t xml:space="preserve">. </w:t>
      </w:r>
      <w:r w:rsidR="00A33C01">
        <w:rPr>
          <w:color w:val="000000" w:themeColor="text1"/>
          <w:lang w:val="en-US"/>
        </w:rPr>
        <w:t>This could be because, as I mentioned for the female group too; they are engineering students and find the courses in freshman and sophomore levels as hard. Therefore, it takes them time to get used to the academic environment (as can be deduced from the score of the juniors). For Masters, again check the conclusion I gave for the female group. On a whole level, the conclusion is exactly the same as the one that was received for the female group!</w:t>
      </w:r>
    </w:p>
    <w:p w:rsidR="00A33C01" w:rsidRDefault="004C6FCD" w:rsidP="002867BB">
      <w:pPr>
        <w:rPr>
          <w:color w:val="000000" w:themeColor="text1"/>
          <w:lang w:val="en-US"/>
        </w:rPr>
      </w:pPr>
      <w:r>
        <w:rPr>
          <w:color w:val="000000" w:themeColor="text1"/>
          <w:lang w:val="en-US"/>
        </w:rPr>
        <w:t>But, as was the part of the hypothesis ‘does gender play a</w:t>
      </w:r>
      <w:r w:rsidR="001207CD">
        <w:rPr>
          <w:color w:val="000000" w:themeColor="text1"/>
          <w:lang w:val="en-US"/>
        </w:rPr>
        <w:t xml:space="preserve"> role in determining academic stress experience?’, since the sample of International Students comprises mainly of Pakistanis; it can be observed that the females experience higher stress in comparison than males (compare female’s average score of 35.14 to male’s 32.08!). So, the result holds true for both Turkish and International Students’ group altogether; </w:t>
      </w:r>
      <w:r w:rsidR="00EC628B">
        <w:rPr>
          <w:color w:val="000000" w:themeColor="text1"/>
          <w:lang w:val="en-US"/>
        </w:rPr>
        <w:t xml:space="preserve">and this is because the stereotype for males is same for both Turkish as well as Pakistani cultures. </w:t>
      </w:r>
      <w:r w:rsidR="00375A1C">
        <w:rPr>
          <w:color w:val="000000" w:themeColor="text1"/>
          <w:lang w:val="en-US"/>
        </w:rPr>
        <w:t xml:space="preserve">Again, this is just a deduction and in order to test the hypothesis properly; a relatively larger sample is to be taken. </w:t>
      </w:r>
      <w:r w:rsidR="00DC6351">
        <w:rPr>
          <w:color w:val="000000" w:themeColor="text1"/>
          <w:lang w:val="en-US"/>
        </w:rPr>
        <w:t>Furthermore, if there were students from other parts of the world in the International Student group, the results could’ve been generalized to a more general group of International students. Still, finding the similarity between the Turkish and Pakistani stereotype is most definitely an interesting finding!</w:t>
      </w:r>
    </w:p>
    <w:p w:rsidR="00DC6351" w:rsidRDefault="00941A7E" w:rsidP="002867BB">
      <w:pPr>
        <w:rPr>
          <w:b/>
          <w:color w:val="000000" w:themeColor="text1"/>
          <w:sz w:val="32"/>
          <w:szCs w:val="32"/>
          <w:lang w:val="en-US"/>
        </w:rPr>
      </w:pPr>
      <w:r w:rsidRPr="007504C0">
        <w:rPr>
          <w:b/>
          <w:color w:val="000000" w:themeColor="text1"/>
          <w:sz w:val="32"/>
          <w:szCs w:val="32"/>
          <w:lang w:val="en-US"/>
        </w:rPr>
        <w:t xml:space="preserve">Overall Conclusion: </w:t>
      </w:r>
    </w:p>
    <w:p w:rsidR="00053933" w:rsidRDefault="00325FE9" w:rsidP="002867BB">
      <w:pPr>
        <w:rPr>
          <w:color w:val="000000" w:themeColor="text1"/>
          <w:lang w:val="en-US"/>
        </w:rPr>
      </w:pPr>
      <w:r>
        <w:rPr>
          <w:color w:val="000000" w:themeColor="text1"/>
          <w:lang w:val="en-US"/>
        </w:rPr>
        <w:t xml:space="preserve">The auxiliary hypothesis that gender roles affect stress experience seems to have been validated by looking at the scores of the Turkish and International Students group in a specific manner. </w:t>
      </w:r>
      <w:r w:rsidR="00901DF6">
        <w:rPr>
          <w:color w:val="000000" w:themeColor="text1"/>
          <w:lang w:val="en-US"/>
        </w:rPr>
        <w:t xml:space="preserve">This is a very significant finding, but still the questionnaire needs to be taken with a much larger sample, so </w:t>
      </w:r>
      <w:r w:rsidR="00053933">
        <w:rPr>
          <w:color w:val="000000" w:themeColor="text1"/>
          <w:lang w:val="en-US"/>
        </w:rPr>
        <w:t>that the</w:t>
      </w:r>
      <w:r w:rsidR="00901DF6">
        <w:rPr>
          <w:color w:val="000000" w:themeColor="text1"/>
          <w:lang w:val="en-US"/>
        </w:rPr>
        <w:t xml:space="preserve"> generalization increases in validity and reliability. </w:t>
      </w:r>
      <w:r w:rsidR="00870A83">
        <w:rPr>
          <w:color w:val="000000" w:themeColor="text1"/>
          <w:lang w:val="en-US"/>
        </w:rPr>
        <w:t xml:space="preserve">Furthermore, it should be noted that </w:t>
      </w:r>
      <w:r w:rsidR="00870A83">
        <w:rPr>
          <w:color w:val="000000" w:themeColor="text1"/>
          <w:lang w:val="en-US"/>
        </w:rPr>
        <w:lastRenderedPageBreak/>
        <w:t>individual differences may cause anomalies in the results (since not all Turkish and Pakistani females may adhere</w:t>
      </w:r>
      <w:r w:rsidR="00F146C5">
        <w:rPr>
          <w:color w:val="000000" w:themeColor="text1"/>
          <w:lang w:val="en-US"/>
        </w:rPr>
        <w:t xml:space="preserve"> to their cultural stereotype!). Still, the results should be treated in a macro perspective, and in order to make them more reliable; it is necessary to </w:t>
      </w:r>
      <w:r w:rsidR="002017CD">
        <w:rPr>
          <w:color w:val="000000" w:themeColor="text1"/>
          <w:lang w:val="en-US"/>
        </w:rPr>
        <w:t>carry the questionnaire using a larger sample size.</w:t>
      </w:r>
    </w:p>
    <w:p w:rsidR="00053933" w:rsidRDefault="00053933" w:rsidP="002867BB">
      <w:pPr>
        <w:rPr>
          <w:color w:val="000000" w:themeColor="text1"/>
          <w:lang w:val="en-US"/>
        </w:rPr>
      </w:pPr>
      <w:r>
        <w:rPr>
          <w:color w:val="000000" w:themeColor="text1"/>
          <w:lang w:val="en-US"/>
        </w:rPr>
        <w:t xml:space="preserve">Also, in the case of Erasmus students; the results are not at all conclusive at all! A need to do the test again is necessary! </w:t>
      </w:r>
    </w:p>
    <w:p w:rsidR="002017CD" w:rsidRPr="00325FE9" w:rsidRDefault="002017CD" w:rsidP="002867BB">
      <w:pPr>
        <w:rPr>
          <w:color w:val="000000" w:themeColor="text1"/>
          <w:lang w:val="en-US"/>
        </w:rPr>
      </w:pPr>
    </w:p>
    <w:p w:rsidR="00EC77E7" w:rsidRPr="00B22E3D" w:rsidRDefault="00EC77E7" w:rsidP="00B22E3D">
      <w:pPr>
        <w:rPr>
          <w:lang w:val="en-US"/>
        </w:rPr>
      </w:pPr>
    </w:p>
    <w:p w:rsidR="00462E76" w:rsidRPr="00A94DF5" w:rsidRDefault="00462E76" w:rsidP="0037097D">
      <w:pPr>
        <w:rPr>
          <w:lang w:val="en-US"/>
        </w:rPr>
      </w:pPr>
    </w:p>
    <w:sectPr w:rsidR="00462E76" w:rsidRPr="00A94DF5" w:rsidSect="006220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3ED7"/>
    <w:multiLevelType w:val="hybridMultilevel"/>
    <w:tmpl w:val="2E4EC4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A4C6618"/>
    <w:multiLevelType w:val="hybridMultilevel"/>
    <w:tmpl w:val="A9222F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806D9"/>
    <w:rsid w:val="00000321"/>
    <w:rsid w:val="00052314"/>
    <w:rsid w:val="00053933"/>
    <w:rsid w:val="00056CB2"/>
    <w:rsid w:val="00056E93"/>
    <w:rsid w:val="00080711"/>
    <w:rsid w:val="00087AB7"/>
    <w:rsid w:val="000A0617"/>
    <w:rsid w:val="000A7F57"/>
    <w:rsid w:val="000E21A7"/>
    <w:rsid w:val="000F64C7"/>
    <w:rsid w:val="001207CD"/>
    <w:rsid w:val="001733FA"/>
    <w:rsid w:val="002017CD"/>
    <w:rsid w:val="002867BB"/>
    <w:rsid w:val="00296B88"/>
    <w:rsid w:val="002C428E"/>
    <w:rsid w:val="002F379C"/>
    <w:rsid w:val="00325FE9"/>
    <w:rsid w:val="003565B7"/>
    <w:rsid w:val="00361D8A"/>
    <w:rsid w:val="0037097D"/>
    <w:rsid w:val="00375A1C"/>
    <w:rsid w:val="003B150E"/>
    <w:rsid w:val="003B4C56"/>
    <w:rsid w:val="003F4A06"/>
    <w:rsid w:val="00410028"/>
    <w:rsid w:val="00432D64"/>
    <w:rsid w:val="00462E76"/>
    <w:rsid w:val="004A7E77"/>
    <w:rsid w:val="004B2616"/>
    <w:rsid w:val="004C6FCD"/>
    <w:rsid w:val="004E63A1"/>
    <w:rsid w:val="0050355B"/>
    <w:rsid w:val="0050493E"/>
    <w:rsid w:val="005D7748"/>
    <w:rsid w:val="0060700C"/>
    <w:rsid w:val="0061211C"/>
    <w:rsid w:val="00622077"/>
    <w:rsid w:val="0063375E"/>
    <w:rsid w:val="00695ABD"/>
    <w:rsid w:val="0069776D"/>
    <w:rsid w:val="006A64CC"/>
    <w:rsid w:val="006D40CE"/>
    <w:rsid w:val="007132BB"/>
    <w:rsid w:val="007504C0"/>
    <w:rsid w:val="00806592"/>
    <w:rsid w:val="00820D25"/>
    <w:rsid w:val="0082209C"/>
    <w:rsid w:val="008247DC"/>
    <w:rsid w:val="00834D6A"/>
    <w:rsid w:val="00835485"/>
    <w:rsid w:val="00843ECD"/>
    <w:rsid w:val="00852942"/>
    <w:rsid w:val="0085361F"/>
    <w:rsid w:val="00854E0C"/>
    <w:rsid w:val="00870A83"/>
    <w:rsid w:val="008759C1"/>
    <w:rsid w:val="00901DF6"/>
    <w:rsid w:val="00941A7E"/>
    <w:rsid w:val="009806D9"/>
    <w:rsid w:val="00990FDF"/>
    <w:rsid w:val="009A550C"/>
    <w:rsid w:val="009D01D5"/>
    <w:rsid w:val="00A05005"/>
    <w:rsid w:val="00A05E02"/>
    <w:rsid w:val="00A249EC"/>
    <w:rsid w:val="00A33C01"/>
    <w:rsid w:val="00A4192B"/>
    <w:rsid w:val="00A72941"/>
    <w:rsid w:val="00A87AD7"/>
    <w:rsid w:val="00A94DF5"/>
    <w:rsid w:val="00AB4746"/>
    <w:rsid w:val="00B05AE5"/>
    <w:rsid w:val="00B14335"/>
    <w:rsid w:val="00B22E3D"/>
    <w:rsid w:val="00B346DC"/>
    <w:rsid w:val="00B630A6"/>
    <w:rsid w:val="00B911BB"/>
    <w:rsid w:val="00BC0007"/>
    <w:rsid w:val="00C40496"/>
    <w:rsid w:val="00C55646"/>
    <w:rsid w:val="00C631BE"/>
    <w:rsid w:val="00CA223E"/>
    <w:rsid w:val="00CA35CC"/>
    <w:rsid w:val="00CA73A0"/>
    <w:rsid w:val="00CF7364"/>
    <w:rsid w:val="00D73356"/>
    <w:rsid w:val="00DC6351"/>
    <w:rsid w:val="00DD31D4"/>
    <w:rsid w:val="00E23140"/>
    <w:rsid w:val="00E40E54"/>
    <w:rsid w:val="00E4336A"/>
    <w:rsid w:val="00E642D1"/>
    <w:rsid w:val="00E75307"/>
    <w:rsid w:val="00E812B9"/>
    <w:rsid w:val="00E81CAE"/>
    <w:rsid w:val="00E843F0"/>
    <w:rsid w:val="00E906E9"/>
    <w:rsid w:val="00EA78B3"/>
    <w:rsid w:val="00EB4B50"/>
    <w:rsid w:val="00EC628B"/>
    <w:rsid w:val="00EC77E7"/>
    <w:rsid w:val="00F146C5"/>
    <w:rsid w:val="00F36C8E"/>
    <w:rsid w:val="00F8733A"/>
    <w:rsid w:val="00FC51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0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06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56E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1157</Words>
  <Characters>6596</Characters>
  <Application>Microsoft Office Word</Application>
  <DocSecurity>0</DocSecurity>
  <Lines>54</Lines>
  <Paragraphs>15</Paragraphs>
  <ScaleCrop>false</ScaleCrop>
  <Company>HP</Company>
  <LinksUpToDate>false</LinksUpToDate>
  <CharactersWithSpaces>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mhussain</dc:creator>
  <cp:lastModifiedBy>suuser</cp:lastModifiedBy>
  <cp:revision>3</cp:revision>
  <dcterms:created xsi:type="dcterms:W3CDTF">2014-02-20T10:31:00Z</dcterms:created>
  <dcterms:modified xsi:type="dcterms:W3CDTF">2014-02-21T11:01:00Z</dcterms:modified>
</cp:coreProperties>
</file>